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Licencinė sutartis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Pavadinimas / Vardas ir pavardė</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šio dokumento pasirašymo reikmėms atstovaujama(-s) įgaliotojo atstovo</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[pono (-</w:t>
      </w:r>
      <w:proofErr w:type="spellStart"/>
      <w:r>
        <w:rPr>
          <w:rFonts w:ascii="Calibri" w:hAnsi="Calibri"/>
          <w:sz w:val="22"/>
          <w:szCs w:val="22"/>
          <w:highlight w:val="yellow"/>
        </w:rPr>
        <w:t>ios</w:t>
      </w:r>
      <w:proofErr w:type="spellEnd"/>
      <w:r>
        <w:rPr>
          <w:rFonts w:ascii="Calibri" w:hAnsi="Calibri"/>
          <w:sz w:val="22"/>
          <w:szCs w:val="22"/>
          <w:highlight w:val="yellow"/>
        </w:rPr>
        <w:t>)] [vardas, pavardė, pareigos],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toliau – </w:t>
      </w:r>
      <w:r>
        <w:rPr>
          <w:rFonts w:ascii="Calibri" w:hAnsi="Calibri"/>
          <w:b/>
          <w:sz w:val="22"/>
          <w:szCs w:val="22"/>
        </w:rPr>
        <w:t>licenciaras,</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viena šalis, ir</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Europos Sąjunga, atstovaujama Europos Komisijos, kurios būstinė yra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Briuselis, Belgija (toliau – </w:t>
      </w:r>
      <w:r>
        <w:rPr>
          <w:rFonts w:ascii="Calibri" w:hAnsi="Calibri"/>
          <w:b/>
          <w:sz w:val="22"/>
          <w:szCs w:val="22"/>
        </w:rPr>
        <w:t>licenciatas</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kita šalis,</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(toliau kartu – Šalys).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Kadangi licenciarui priklauso kūrinys arba jis turi teises suteikti šią licenciją naudoti toliau apibūdintą kūrinį (toliau – kūrinys), Šalys susitaria:</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Vaizdo įrašo (-ų) pavadinimas (-ai) ir trumpas (-i) aprašymas (-ai):</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Vaizdo įrašo trukmė:</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Vaizdo įrašo savininkas ir autorius (jei skiriasi):</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Vaizdo įraše vaidinančių aktorių vardai ir pavardės:</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Sukūrimo metai:</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Licenciaras suteikia licenciatui neišimtinę, nemokamą, perduodamą, </w:t>
      </w:r>
      <w:proofErr w:type="spellStart"/>
      <w:r>
        <w:rPr>
          <w:rFonts w:ascii="Calibri" w:hAnsi="Calibri"/>
          <w:sz w:val="22"/>
          <w:szCs w:val="22"/>
        </w:rPr>
        <w:t>sublicencijuojamą</w:t>
      </w:r>
      <w:proofErr w:type="spellEnd"/>
      <w:r>
        <w:rPr>
          <w:rFonts w:ascii="Calibri" w:hAnsi="Calibri"/>
          <w:sz w:val="22"/>
          <w:szCs w:val="22"/>
        </w:rPr>
        <w:t xml:space="preserve">,  visame pasaulyje galiojančią licenciją naudoti šį kūrinį.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Teisė naudoti šį kūrinį visų pirma apima teises: atgaminti, saugoti, platinti, keisti, skelbti, rodyti, skleisti, kurti išvestinius kūrinius, transliuoti, viešai skelbti ar kitaip viešinti bet kokiu formatu, būdu, bet kuria kalba, be kita ko, Europos Sąjungos interneto svetainėse ir oficialiuose socialinės žiniasklaidos puslapiuose arba trečiųjų šalių interneto svetainėse ir televizijoje.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 xml:space="preserve">Siekiant išvengti abejonių, licenciatui leidžiama: kūrinį papildyti garsu arba naujais elementais (pastraipomis, antraštėmis, </w:t>
      </w:r>
      <w:proofErr w:type="spellStart"/>
      <w:r>
        <w:rPr>
          <w:rFonts w:ascii="Calibri" w:hAnsi="Calibri"/>
          <w:sz w:val="22"/>
          <w:szCs w:val="22"/>
        </w:rPr>
        <w:t>interlinijomis</w:t>
      </w:r>
      <w:proofErr w:type="spellEnd"/>
      <w:r>
        <w:rPr>
          <w:rFonts w:ascii="Calibri" w:hAnsi="Calibri"/>
          <w:sz w:val="22"/>
          <w:szCs w:val="22"/>
        </w:rPr>
        <w:t>, paryškintu šriftu, legenda, turinio sąrašu, santrauka, grafiniais elementais, subtitrais visomis oficialiosiomis ES kalbomis), rengti pranešimus, animacijas, piktogramas, skaidres, išgauti kūrinio dalis arba padalyti jį į dalis ir archyvuoti arba įtraukti kūrinį į Europos Komisijos duomenų bazes, įskaitant nemokamas viešas elektronines duomenų bazes, ir naudoti kūrinį bet kuriuo kitu tikslu, būtinu Europos Sąjungos užduotims vykdyti.</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Licenciatui leidžiama savo darbuotojams ir rangovams suteikti teisę jo vardu naudotis minėtomis licenciaro suteiktomis teisėmis. </w:t>
      </w:r>
    </w:p>
    <w:p w14:paraId="5E9C1ADB" w14:textId="5DD76356" w:rsidR="0063439C" w:rsidRPr="005D025C" w:rsidRDefault="007F2DD6" w:rsidP="007F2DD6">
      <w:pPr>
        <w:numPr>
          <w:ilvl w:val="0"/>
          <w:numId w:val="3"/>
        </w:numPr>
        <w:spacing w:after="120"/>
        <w:jc w:val="both"/>
        <w:rPr>
          <w:rFonts w:ascii="Calibri" w:hAnsi="Calibri" w:cs="Calibri"/>
          <w:sz w:val="22"/>
          <w:szCs w:val="22"/>
        </w:rPr>
      </w:pPr>
      <w:r w:rsidRPr="007F2DD6">
        <w:rPr>
          <w:rFonts w:ascii="Calibri" w:hAnsi="Calibri"/>
          <w:sz w:val="22"/>
          <w:szCs w:val="22"/>
        </w:rPr>
        <w:t>Netaikoma</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Licencija suteikiama visam autorių teisių ir, prireikus, gretutinių teisių galiojimo laikotarpiui.</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Visos su kūriniu susijusios autorių teisės bei visos kitos intelektinės nuosavybės teisės lieka licenciaro nuosavybe, o licenciatas neįgyja jokių jo nuosavybės teisių.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Išvestiniai kūriniai apima licenciato arba jo rangovų sukurtus originalius kūrinius, kuriuose panaudotas šis kūrinys. Nepažeidžiant to, kas išdėstyta pirmiau, išvestiniai kūriniai yra licenciato nuosavybė.</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Pagal šią sutartį suteikiamomis teisėmis licenciatas gali naudotis, jeigu pateikia toliau nurodytą pranešimą, kuriame tinkamai nurodomas licenciaras ir kūrinio autorius:</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[Licenciaro pranešimas apie autorių teises – pavyzdys: © licenciaras, metai]</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Pagal šią sutartį suteikiamomis teisėmis licenciatas gali naudotis, jeigu licenciarui sumoka [suma] EUR vertės sumą. Kai ši suma sumokama, licenciaras licenciato neprašo ir iš jo nereikalauja jokio su vaizdo įrašu susijusio atlygio ar kompensacijos.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Licenciaras užtikrina, kad gavo visus būtinus leidimus, kad galėtų išduoti licenciją naudoti pirmiau nurodytas teises, garantuoja, kad gavo visus reikiamus leidimus iš autorių teisių, gretutinių teisių ir kitų intelektinės nuosavybės teisių, susijusių su kūriniu, turėtojų, taip pat, prireikus, rašytinius kūrinyje pavaizduotų asmenų sutikimus.</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Licenciaras garantuoja, kad intelektinės nuosavybės teisių, dėl kurių pagal šią sutartį licenciatui suteikiama licencija, naudojimas nepažeidžia ir nepažeis jokių trečiųjų šalių teisių. Visų pirma licenciaras užtikrina, kad kūriniu nepažeidžiamos trečiųjų šalių autorių teisės, gretutinės teisių arba teisė į atvaizdą.</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Licenciaras įsipareigoja licenciatui atlyginti žalą, saugoti ir ginti jį nuo pretenzijų, reikalavimų ar ieškinių, taip pat atlyginti bet kokias sąnaudas ar išlaidas, įskaitant teisines išlaidas, susijusias su teismo sprendimais ir bylomis dėl atsakomybės, atsirandančios dėl naudojimosi intelektinės nuosavybės teisėmis, dėl kurių šia sutartimi suteikta licencija (t. y., jeigu trečioji šalis Europos Komisijai pateiktų pretenzijų dėl kūrinio naudojimo).</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Licenciaras sutinka, kad asmens duomenys būtų tvarkomi tiek, kiek tai yra reikalinga, kad būtų pasiekti pirmiau minėti tikslai. Licenciatas užtikrina, kad asmens duomenys bus tvarkomi laikantis Reglamente (ES) 2018/1725 nustatytų taisyklių. Licenciatas gali archyvuoti duomenis.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Licenciaras, kaip duomenų subjektas, turi teisę susipažinti su savo asmens duomenimis, būti informuotas apie duomenų tvarkymą ir jo mastą, kad ištaisytų neteisingus asmens duomenis. Norėdamas pasinaudoti šiomis teisėmis, licenciaras gali kreiptis į: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[nurodyti asmens, į kurį galima kreiptis šiais klausimais, kontaktinius duomenis].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Pagal šią licenciją suteiktos teisės taikomos ir aiškinamos remiantis Europos Sąjungos teise, kurią prireikus papildo Belgijos materialinė teisė. Jei licenciaras ir licenciatas negali taikiai išspręsti ginčo, </w:t>
      </w:r>
      <w:r>
        <w:rPr>
          <w:rFonts w:ascii="Calibri" w:hAnsi="Calibri"/>
          <w:sz w:val="22"/>
          <w:szCs w:val="22"/>
        </w:rPr>
        <w:lastRenderedPageBreak/>
        <w:t>nesutarimų ar pretenzijų, kylančių dėl šio dokumento dalyko ar su juo susijusių, ginčas, nesutarimai ar pretenzijos perduodami nagrinėti Briuselio teismams.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Licenciaro vardu</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Vieta ir data: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Parašas: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[ponas (-</w:t>
            </w:r>
            <w:proofErr w:type="spellStart"/>
            <w:r>
              <w:rPr>
                <w:rFonts w:ascii="Calibri" w:hAnsi="Calibri"/>
                <w:sz w:val="22"/>
                <w:szCs w:val="22"/>
                <w:highlight w:val="yellow"/>
              </w:rPr>
              <w:t>ia</w:t>
            </w:r>
            <w:proofErr w:type="spellEnd"/>
            <w:r>
              <w:rPr>
                <w:rFonts w:ascii="Calibri" w:hAnsi="Calibri"/>
                <w:sz w:val="22"/>
                <w:szCs w:val="22"/>
                <w:highlight w:val="yellow"/>
              </w:rPr>
              <w:t>)] [vardas ir pavardė]</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[Statusas ir (arba) pareigos, jei taikoma]</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7F2DD6">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Juridinio asmens pavadinimas arba fizinio asmens vardas ir pavardė.</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Tik juridinių asmenų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2DD6"/>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lt-LT"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5447D-EB4B-4DDB-8653-38BBDDC2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658</Words>
  <Characters>4570</Characters>
  <Application>Microsoft Office Word</Application>
  <DocSecurity>0</DocSecurity>
  <Lines>89</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5187</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2020-09-14T13:07:00Z</dcterms:modified>
</cp:coreProperties>
</file>